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2024年基本公共卫生服务补助资金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裕民县江格斯乡卫生院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裕民县江格斯乡卫生院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郑林金</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本项目于2024年1月开始实施，截至2024年12月，该项目已实施完成孕产妇及0-6岁儿童体检管理率100%、健康教育讲座及公众咨询60次，高血压规范管理率88.48%;Ⅱ型糖尿病规范管理率92.31%，适龄儿童国家免疫规划疫苗接种率99.81%，老年人健康管理率81.27%。通过本项目的实施，有效保障受益群众基本生活，提升了群众对传染病的认识，增强了传染病防控意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该项目年初预算数6.46万元，全年预算数40.08万元，该项目资金已全部落实到位，资金来源为财政拨款。</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该项目年初预算数6.46万元，全年预算数40.08万元，全年执行数40.08万元，预算执行率为100%，主要用于：支付商品和服务支出费用40.08万元。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预算，下达预算35.65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12月25日之前我单位完成了孕产妇及0-6岁儿童体检管理率100%、健康教育讲座及公众咨询次数60次、高血压规范管理率88.48%、Ⅱ型糖尿病规范管理率92.31%，适龄儿童国家免疫规划疫苗接种率99.81%，老年人健康管理率81.27%。通过各项工作的开展提高了辖区居民综合知晓率，获得了较高的居民满意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（一）绩效评价目的、对象和范围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疾病预防控制中心负责实施，旨在通过结核病、预防接种、地方病、职业病的宣传，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到进一步提高。。项目预算涵盖从2024年1月至2024年12月的全部资金投入与支出，涉及资金总额为40.08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（一）因素分析法。是指综合分析影响绩效目标实现、实施效果的内外部因素的方法。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单位主要领导、各科室主要负责人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满意度调查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项目在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等方面表现出色，达到了预期的标准与要求。同时，项目也在公共卫生领域取得了显著的成效，如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在项目管理方面，裕民县江格斯乡卫生院通过有效的规划、组织与协调，项目得以顺利实施，并在预算与时间上保持了良好的控制。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从项目效益的角度来看，本项目不仅实现了预期的社会效益方面产生了积极的影响。具体而言，辖区居民综合知晓率、辖区居民满意度等方面的提升，为项目的利益相关者带来了实实在在的利益。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综上所述，2024年基本公共卫生服务补助资金项目在绩效评价中表现出色，达到了项目的预期目标，并在多个方面取得了显著的成效。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 项目过程类指标权重为20分，得分为20分，得分率为100%。项目产出类指标权重为40分，得分为40分，得分率为 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项目产出类指标包括项目立项、绩效目标和资金投入三方面的内容，由9个三级指标构成，权重分值为20分，实际得分20分，得分率为100%。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的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工作计划和经费预算，经过与单位主要领导沟通、筛选确定经费预算计划，确定最终预算方案。项目的审批文件、材料符合相关要求，项目事前经过必要的可行性研究、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项目过程类指标包括资金管理和组织实施两方面的内容，由6个三级指标构成，权重分值为20分，实际得分20分，得分率为100%。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本项目总投资40.08万元，财政资金及时足额到位，到位率100%，预算资金按计划进度执行。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预算编制较为详细，项目资金支出总体能够按照预算执行，预算资金支出40.08万元，预算执行率为100%。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文件，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项目产出类指标包括产出数量、产出质量、产出时效、产出成本四方面的内容，由15个三级指标构成，权重分为40分，实际得分40分，得分率为100%。具体产出指标完成情况如下：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指标1：孕产妇及0-6岁儿童体检管理率，指标值：&gt;=90%，实际完成值：100%，指标完成率111%。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指标2：健康教育讲座及公众咨询次数，指标值：&gt;=60次，实际完成值：60次，指标完成率100%。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指标3：高血压规范管理率，指标值：&gt;=80%，实际完成值：88.48%，指标完成率110%。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指标4：Ⅱ型糖尿病规范管理率，指标值：&gt;=80%，实际完成值：92.31%，指标完成率115%。</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指标5：适龄儿童国家免疫规划疫苗接种率，指标值：&gt;=80%，实际完成值：99.81%，指标完成率124%，造成偏差的原因：设置目标设置的相关负责人提供的数字相对保守。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指标6：老年人健康管理率，指标值：&gt;=67%，实际完成值：81.27%，指标完成率100%。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指标1：服务宣传覆盖率，指标值：=100%，实际完成值：100%，指标完成率100%。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指标2：《国家基本公共卫生规范》考核合规率，指标值：=100%，实际完成值：100%，指标完成率100%。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指标1：资金支付及时率，指标值：=100%，实际完成值：100%，指标完成率100%。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指标1：孕产妇及0-6岁儿童体检管理资金，指标值：&lt;=4万元，实际完成值：4万元，指标完成率100%。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指标2：健康教育讲座及公众咨询经费，指标值：&lt;=2.9万元，实际完成值：2.9万元，指标完成率100%。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指标3：高血压规范管理经费，指标值：&lt;=11.01万元，实际完成值：11.01万元，指标完成率100%。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指标4：Ⅱ型糖尿病规范管理经费，指标值：&lt;=9.78万元，实际完成值：9.78万元，指标完成率100%。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指标5：适龄儿童国家免疫规划疫苗接种经费，指标值：&lt;=6.84万元，实际完成值：6.84万元，指标完成率100%。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指标6：老年人健康管理经费，指标值：&lt;=5.55万元，实际完成值：5.55万元，指标完成率100%。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指标1：辖区居民综合知晓率，指标值：&gt;=95%，实际完成值：95%，指标完成率100%。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指标1：辖区居民满意度，指标值：&gt;=95%，实际完成值：100%，指标完成率105%。</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2024年基本公共卫生服务补助资金项目年初预算6.46万元，全年预算40.08万元，实际支出40.08万元，预算执行率为100%，项目绩效指标总体完成率为105%，总体偏差率为0%。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财务人员业务素质有待进一步提高。由于财务人员非本专业人员，缺乏系统学习、培训，对部分财务专业用词理解不充分，由此造成操作财务相关系统时咨询他人，造成工作出现延后情</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1.加强培训，提高相关人员工作水平，不定期开展财务业务方面的培训，加强本单位财务人员的专业知识及职业素养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2.进一步规范项目建设的程序。项目前期做好可行性研究报告，更加细化实施方案，严格执行资金管理办法和财政资金管理制度，严格按照项目实施方案稳步推进工作，单位根据自己项目的特点进行总结。</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5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Office_11.8.2.8621_F1E327BC-269C-435d-A152-05C5408002CA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2025-07-31T09:49:00Z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C734C92AAAF24344A0E4232D8EB3359B</vt:lpwstr>
  </property>
</Properties>
</file>